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761AE" w14:textId="77777777" w:rsidR="00D516A3" w:rsidRDefault="00000000">
      <w:pPr>
        <w:pStyle w:val="Standard"/>
        <w:rPr>
          <w:rFonts w:ascii="Arial" w:hAnsi="Arial"/>
        </w:rPr>
      </w:pPr>
      <w:r>
        <w:rPr>
          <w:rFonts w:ascii="Arial" w:hAnsi="Arial"/>
          <w:sz w:val="16"/>
          <w:szCs w:val="16"/>
        </w:rPr>
        <w:t xml:space="preserve">    </w:t>
      </w:r>
      <w:r>
        <w:rPr>
          <w:rFonts w:ascii="Arial" w:hAnsi="Arial"/>
          <w:sz w:val="18"/>
          <w:szCs w:val="18"/>
        </w:rPr>
        <w:t xml:space="preserve">   </w:t>
      </w:r>
      <w:r>
        <w:rPr>
          <w:rFonts w:ascii="Arial" w:hAnsi="Arial"/>
        </w:rPr>
        <w:t xml:space="preserve">                                                                                                                                       </w:t>
      </w:r>
    </w:p>
    <w:p w14:paraId="33AB1CB7" w14:textId="77777777" w:rsidR="00D516A3" w:rsidRDefault="00000000">
      <w:pPr>
        <w:pStyle w:val="a5"/>
        <w:jc w:val="center"/>
        <w:rPr>
          <w:rFonts w:ascii="Arial" w:hAnsi="Arial"/>
        </w:rPr>
      </w:pPr>
      <w:r>
        <w:rPr>
          <w:rFonts w:ascii="Arial" w:hAnsi="Arial"/>
          <w:b/>
          <w:bCs/>
          <w:sz w:val="16"/>
          <w:szCs w:val="16"/>
        </w:rPr>
        <w:t xml:space="preserve">Договор № </w:t>
      </w:r>
      <w:r w:rsidRPr="003F38E8">
        <w:rPr>
          <w:rFonts w:ascii="Arial" w:hAnsi="Arial"/>
          <w:b/>
          <w:bCs/>
          <w:sz w:val="16"/>
          <w:szCs w:val="16"/>
          <w:u w:val="single"/>
        </w:rPr>
        <w:t>__________</w:t>
      </w:r>
    </w:p>
    <w:p w14:paraId="46795D6A" w14:textId="77777777" w:rsidR="00D516A3" w:rsidRDefault="00000000">
      <w:pPr>
        <w:pStyle w:val="Standard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об оказании платных медицинских услуг на условиях санаторно-курортного лечения</w:t>
      </w:r>
    </w:p>
    <w:p w14:paraId="3901898B" w14:textId="77777777" w:rsidR="00D516A3" w:rsidRDefault="00000000">
      <w:pPr>
        <w:pStyle w:val="Standard"/>
        <w:rPr>
          <w:rFonts w:ascii="Arial" w:hAnsi="Arial"/>
        </w:rPr>
      </w:pPr>
      <w:r>
        <w:rPr>
          <w:rFonts w:ascii="Arial" w:hAnsi="Arial"/>
          <w:sz w:val="16"/>
          <w:szCs w:val="16"/>
        </w:rPr>
        <w:t xml:space="preserve">г. Саки                                      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sz w:val="16"/>
          <w:szCs w:val="16"/>
        </w:rPr>
        <w:t>___________________ г.</w:t>
      </w:r>
    </w:p>
    <w:p w14:paraId="0B0671C4" w14:textId="77777777" w:rsidR="00D516A3" w:rsidRDefault="00000000">
      <w:pPr>
        <w:pStyle w:val="Standard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</w:t>
      </w:r>
    </w:p>
    <w:p w14:paraId="11471EA2" w14:textId="77777777" w:rsidR="00D516A3" w:rsidRDefault="00000000">
      <w:pPr>
        <w:pStyle w:val="Standard"/>
        <w:jc w:val="both"/>
        <w:rPr>
          <w:rFonts w:ascii="Arial" w:hAnsi="Arial"/>
        </w:rPr>
      </w:pPr>
      <w:r>
        <w:rPr>
          <w:rFonts w:ascii="Arial" w:hAnsi="Arial"/>
          <w:sz w:val="16"/>
          <w:szCs w:val="16"/>
        </w:rPr>
        <w:t xml:space="preserve">        ООО «Санаторий «Северное Сияние», именуемое </w:t>
      </w:r>
      <w:r>
        <w:rPr>
          <w:rFonts w:ascii="Arial" w:hAnsi="Arial"/>
          <w:b/>
          <w:sz w:val="16"/>
          <w:szCs w:val="16"/>
        </w:rPr>
        <w:t>Исполнитель</w:t>
      </w:r>
      <w:r>
        <w:rPr>
          <w:rFonts w:ascii="Arial" w:hAnsi="Arial"/>
          <w:sz w:val="16"/>
          <w:szCs w:val="16"/>
        </w:rPr>
        <w:t xml:space="preserve">, в лице Генерального директора </w:t>
      </w:r>
      <w:r w:rsidRPr="003F38E8">
        <w:rPr>
          <w:rFonts w:ascii="Arial" w:hAnsi="Arial"/>
          <w:sz w:val="16"/>
          <w:szCs w:val="16"/>
        </w:rPr>
        <w:t>Кирейшина Олега Александровича</w:t>
      </w:r>
      <w:r>
        <w:rPr>
          <w:rFonts w:ascii="Arial" w:hAnsi="Arial"/>
          <w:sz w:val="16"/>
          <w:szCs w:val="16"/>
        </w:rPr>
        <w:t xml:space="preserve">, действующего на основании Устава и Лицензии на осуществление медицинской деятельности ЛО-82-01-000617 от 14.05.2018г. (выдана Министерством здравоохранения Республики Крым), с одной стороны, и </w:t>
      </w:r>
      <w:r w:rsidRPr="003F38E8">
        <w:rPr>
          <w:rFonts w:ascii="Arial" w:hAnsi="Arial"/>
          <w:b/>
          <w:bCs/>
          <w:sz w:val="18"/>
          <w:szCs w:val="18"/>
          <w:u w:val="single"/>
        </w:rPr>
        <w:t>________________________________</w:t>
      </w:r>
      <w:r>
        <w:rPr>
          <w:rFonts w:ascii="Arial" w:hAnsi="Arial"/>
          <w:sz w:val="16"/>
          <w:szCs w:val="16"/>
        </w:rPr>
        <w:t xml:space="preserve">, именуемый в дальнейшем </w:t>
      </w:r>
      <w:r>
        <w:rPr>
          <w:rFonts w:ascii="Arial" w:hAnsi="Arial"/>
          <w:b/>
          <w:sz w:val="16"/>
          <w:szCs w:val="16"/>
        </w:rPr>
        <w:t xml:space="preserve">Клиент, </w:t>
      </w:r>
      <w:r>
        <w:rPr>
          <w:rFonts w:ascii="Arial" w:hAnsi="Arial"/>
          <w:sz w:val="16"/>
          <w:szCs w:val="16"/>
        </w:rPr>
        <w:t>с другой стороны, (далее  «Стороны») заключили настоящий Договор о нижеследующем:</w:t>
      </w:r>
    </w:p>
    <w:p w14:paraId="706EE9B1" w14:textId="77777777" w:rsidR="00D516A3" w:rsidRDefault="00000000">
      <w:pPr>
        <w:pStyle w:val="Standard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1. Предмет договора</w:t>
      </w:r>
    </w:p>
    <w:p w14:paraId="6A081805" w14:textId="77777777" w:rsidR="00D516A3" w:rsidRDefault="00000000">
      <w:pPr>
        <w:pStyle w:val="Standard"/>
        <w:ind w:left="426" w:hanging="426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1.1. Исполнитель обязуется оказать Клиенту платные медицинские услуги, согласно Перечня, утвержденного Приказом Исполнителя (далее - Перечень), на основании выбранного Клиентом Курса санаторно-курортного лечения.</w:t>
      </w:r>
    </w:p>
    <w:p w14:paraId="538E673C" w14:textId="77777777" w:rsidR="00D516A3" w:rsidRDefault="00000000">
      <w:pPr>
        <w:pStyle w:val="Standard"/>
        <w:tabs>
          <w:tab w:val="left" w:pos="852"/>
        </w:tabs>
        <w:ind w:left="426" w:hanging="426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1.2. Местом исполнения настоящего Договора является место оказания платных медицинских услуг – собственный санаторно-курортный комплекс Исполнителя, расположенный по адресу: 296500, Крым, г. Саки, ул. Морская,12</w:t>
      </w:r>
    </w:p>
    <w:p w14:paraId="191B4676" w14:textId="77777777" w:rsidR="00D516A3" w:rsidRDefault="00000000">
      <w:pPr>
        <w:pStyle w:val="Standard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2. Стоимость, порядок оплаты и </w:t>
      </w:r>
      <w:proofErr w:type="gramStart"/>
      <w:r>
        <w:rPr>
          <w:rFonts w:ascii="Arial" w:hAnsi="Arial"/>
          <w:b/>
          <w:sz w:val="16"/>
          <w:szCs w:val="16"/>
        </w:rPr>
        <w:t>получения  медицинских</w:t>
      </w:r>
      <w:proofErr w:type="gramEnd"/>
      <w:r>
        <w:rPr>
          <w:rFonts w:ascii="Arial" w:hAnsi="Arial"/>
          <w:b/>
          <w:sz w:val="16"/>
          <w:szCs w:val="16"/>
        </w:rPr>
        <w:t xml:space="preserve"> услуг</w:t>
      </w:r>
    </w:p>
    <w:p w14:paraId="466AD24A" w14:textId="77777777" w:rsidR="00D516A3" w:rsidRDefault="00000000">
      <w:pPr>
        <w:pStyle w:val="Standard"/>
        <w:tabs>
          <w:tab w:val="left" w:pos="1146"/>
        </w:tabs>
        <w:ind w:left="426" w:hanging="426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2.1. Стоимость платных медицинских услуг определяется Перечнем, действующим на момент приобретения услуг.</w:t>
      </w:r>
    </w:p>
    <w:p w14:paraId="0B124E48" w14:textId="77777777" w:rsidR="00D516A3" w:rsidRDefault="00000000">
      <w:pPr>
        <w:pStyle w:val="Standard"/>
        <w:tabs>
          <w:tab w:val="left" w:pos="1146"/>
        </w:tabs>
        <w:ind w:left="426" w:hanging="426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2.2. Все медицинские услуги, назначаются Клиенту врачом Исполнителя в соответствии с      медицинскими показаниями и противопоказаниями.</w:t>
      </w:r>
    </w:p>
    <w:p w14:paraId="5851DB20" w14:textId="77777777" w:rsidR="00D516A3" w:rsidRDefault="00000000">
      <w:pPr>
        <w:pStyle w:val="Standard"/>
        <w:tabs>
          <w:tab w:val="left" w:pos="1146"/>
        </w:tabs>
        <w:ind w:left="426" w:hanging="426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2.3. Клиент обязан своевременно, до момента оказания медицинских услуг, проинформировать </w:t>
      </w:r>
      <w:proofErr w:type="gramStart"/>
      <w:r>
        <w:rPr>
          <w:rFonts w:ascii="Arial" w:hAnsi="Arial"/>
          <w:sz w:val="16"/>
          <w:szCs w:val="16"/>
        </w:rPr>
        <w:t>врача  Исполнителя</w:t>
      </w:r>
      <w:proofErr w:type="gramEnd"/>
      <w:r>
        <w:rPr>
          <w:rFonts w:ascii="Arial" w:hAnsi="Arial"/>
          <w:sz w:val="16"/>
          <w:szCs w:val="16"/>
        </w:rPr>
        <w:t xml:space="preserve"> об имеющихся у него хронических, обостренных или возникших заболеваниях, которые могут оказать влияние или вызвать осложнения при оказании медицинских услуг.</w:t>
      </w:r>
    </w:p>
    <w:p w14:paraId="57503297" w14:textId="77777777" w:rsidR="00D516A3" w:rsidRDefault="00000000">
      <w:pPr>
        <w:pStyle w:val="a6"/>
        <w:numPr>
          <w:ilvl w:val="1"/>
          <w:numId w:val="1"/>
        </w:num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Исполнитель имеет право отказать Клиенту в предоставлении </w:t>
      </w:r>
      <w:proofErr w:type="gramStart"/>
      <w:r>
        <w:rPr>
          <w:rFonts w:ascii="Arial" w:hAnsi="Arial"/>
          <w:sz w:val="16"/>
          <w:szCs w:val="16"/>
        </w:rPr>
        <w:t>платных  медицинских</w:t>
      </w:r>
      <w:proofErr w:type="gramEnd"/>
      <w:r>
        <w:rPr>
          <w:rFonts w:ascii="Arial" w:hAnsi="Arial"/>
          <w:sz w:val="16"/>
          <w:szCs w:val="16"/>
        </w:rPr>
        <w:t xml:space="preserve"> услуг в </w:t>
      </w:r>
      <w:proofErr w:type="gramStart"/>
      <w:r>
        <w:rPr>
          <w:rFonts w:ascii="Arial" w:hAnsi="Arial"/>
          <w:sz w:val="16"/>
          <w:szCs w:val="16"/>
        </w:rPr>
        <w:t>случае  наличия</w:t>
      </w:r>
      <w:proofErr w:type="gramEnd"/>
      <w:r>
        <w:rPr>
          <w:rFonts w:ascii="Arial" w:hAnsi="Arial"/>
          <w:sz w:val="16"/>
          <w:szCs w:val="16"/>
        </w:rPr>
        <w:t xml:space="preserve"> медицинских противопоказаний.</w:t>
      </w:r>
    </w:p>
    <w:p w14:paraId="3AB1AE23" w14:textId="77777777" w:rsidR="00D516A3" w:rsidRDefault="00000000">
      <w:pPr>
        <w:pStyle w:val="a6"/>
        <w:numPr>
          <w:ilvl w:val="1"/>
          <w:numId w:val="1"/>
        </w:numPr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Основанием для получения Клиентом платной медицинской услуги является талон или квитанция, которые выдаются Клиенту администратором/ кассиром после оплаты услуги. В талоне указываются все значимые параметры услуги, в том числе время и место проведения услуги.</w:t>
      </w:r>
    </w:p>
    <w:p w14:paraId="4D72420A" w14:textId="77777777" w:rsidR="00D516A3" w:rsidRDefault="00000000">
      <w:pPr>
        <w:pStyle w:val="a6"/>
        <w:numPr>
          <w:ilvl w:val="1"/>
          <w:numId w:val="1"/>
        </w:numPr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Клиент должен своевременно, в соответствии с выданным Исполнителем расписанием процедур медицинских услуг, появиться у соответствующего кабинета Исполнителя, к которому ему необходимо прибыть для прохождения медицинских процедур.</w:t>
      </w:r>
    </w:p>
    <w:p w14:paraId="335C64DB" w14:textId="77777777" w:rsidR="00D516A3" w:rsidRDefault="00000000">
      <w:pPr>
        <w:pStyle w:val="a6"/>
        <w:numPr>
          <w:ilvl w:val="1"/>
          <w:numId w:val="1"/>
        </w:num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В случае, если Клиент пожелает отменить платную </w:t>
      </w:r>
      <w:proofErr w:type="gramStart"/>
      <w:r>
        <w:rPr>
          <w:rFonts w:ascii="Arial" w:hAnsi="Arial"/>
          <w:sz w:val="16"/>
          <w:szCs w:val="16"/>
        </w:rPr>
        <w:t>медицинскую  услугу</w:t>
      </w:r>
      <w:proofErr w:type="gramEnd"/>
      <w:r>
        <w:rPr>
          <w:rFonts w:ascii="Arial" w:hAnsi="Arial"/>
          <w:sz w:val="16"/>
          <w:szCs w:val="16"/>
        </w:rPr>
        <w:t>, или перенести её на другое время или на другой день, он должен проинформировать об этом лечащего врача не менее, чем за 24 часа до начала процедуры. В противном случае, Исполнитель оставляет за собой право потребовать оплаты заказа в полном объеме.</w:t>
      </w:r>
    </w:p>
    <w:p w14:paraId="7A95FC9F" w14:textId="77777777" w:rsidR="00D516A3" w:rsidRDefault="00000000">
      <w:pPr>
        <w:pStyle w:val="a6"/>
        <w:numPr>
          <w:ilvl w:val="1"/>
          <w:numId w:val="1"/>
        </w:numPr>
        <w:jc w:val="both"/>
        <w:rPr>
          <w:rFonts w:ascii="Arial" w:hAnsi="Arial"/>
        </w:rPr>
      </w:pPr>
      <w:r>
        <w:rPr>
          <w:rFonts w:ascii="Arial" w:hAnsi="Arial"/>
          <w:sz w:val="16"/>
          <w:szCs w:val="16"/>
        </w:rPr>
        <w:t xml:space="preserve"> При оказании медицинских услуг Исполнитель использует методы профилактики, диагностики, лечения, медицинские технологии, лекарственные средства и дезинфекционные средства, разрешенные к применению в установленном законом порядке.</w:t>
      </w:r>
    </w:p>
    <w:p w14:paraId="67096282" w14:textId="77777777" w:rsidR="00D516A3" w:rsidRDefault="00000000">
      <w:pPr>
        <w:pStyle w:val="a6"/>
        <w:numPr>
          <w:ilvl w:val="1"/>
          <w:numId w:val="1"/>
        </w:numPr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Клиент вправе в доступной для него форме получить имеющуюся информацию о состоянии своего здоровья,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лечения.</w:t>
      </w:r>
    </w:p>
    <w:p w14:paraId="6E151414" w14:textId="77777777" w:rsidR="00D516A3" w:rsidRDefault="00000000">
      <w:pPr>
        <w:pStyle w:val="a6"/>
        <w:numPr>
          <w:ilvl w:val="1"/>
          <w:numId w:val="1"/>
        </w:numPr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Исполнитель вправе, а в ряде случаев обязан, в одностороннем порядке приостановить оказание медицинских процедур при наличии медицинских противопоказаний, появившихся в процессе прохождения Клиентом санаторно- курортного курса, по состоянию здоровья Клиента, подтвержденных </w:t>
      </w:r>
      <w:proofErr w:type="gramStart"/>
      <w:r>
        <w:rPr>
          <w:rFonts w:ascii="Arial" w:hAnsi="Arial"/>
          <w:sz w:val="16"/>
          <w:szCs w:val="16"/>
        </w:rPr>
        <w:t>предписанием  врача</w:t>
      </w:r>
      <w:proofErr w:type="gramEnd"/>
      <w:r>
        <w:rPr>
          <w:rFonts w:ascii="Arial" w:hAnsi="Arial"/>
          <w:sz w:val="16"/>
          <w:szCs w:val="16"/>
        </w:rPr>
        <w:t xml:space="preserve"> санатория. В этом случае, по согласованию с Клиентом, ему может быть перенесено время оказания медицинских процедур, либо произведена замена на процедуры, аналогичные по стоимости отмененной процедуры; либо произвести возврат денежных средств за </w:t>
      </w:r>
      <w:proofErr w:type="gramStart"/>
      <w:r>
        <w:rPr>
          <w:rFonts w:ascii="Arial" w:hAnsi="Arial"/>
          <w:sz w:val="16"/>
          <w:szCs w:val="16"/>
        </w:rPr>
        <w:t>неиспользованные  оплаченные</w:t>
      </w:r>
      <w:proofErr w:type="gramEnd"/>
      <w:r>
        <w:rPr>
          <w:rFonts w:ascii="Arial" w:hAnsi="Arial"/>
          <w:sz w:val="16"/>
          <w:szCs w:val="16"/>
        </w:rPr>
        <w:t xml:space="preserve"> дополнительные медицинские услуги.</w:t>
      </w:r>
    </w:p>
    <w:p w14:paraId="39B030F6" w14:textId="77777777" w:rsidR="00D516A3" w:rsidRDefault="00D516A3">
      <w:pPr>
        <w:pStyle w:val="a6"/>
        <w:jc w:val="both"/>
        <w:rPr>
          <w:rFonts w:ascii="Arial" w:hAnsi="Arial"/>
          <w:sz w:val="16"/>
          <w:szCs w:val="16"/>
        </w:rPr>
      </w:pPr>
    </w:p>
    <w:p w14:paraId="37532436" w14:textId="77777777" w:rsidR="00D516A3" w:rsidRDefault="00000000">
      <w:pPr>
        <w:pStyle w:val="Standard"/>
        <w:ind w:left="360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В рамках </w:t>
      </w:r>
      <w:proofErr w:type="gramStart"/>
      <w:r>
        <w:rPr>
          <w:rFonts w:ascii="Arial" w:hAnsi="Arial"/>
          <w:sz w:val="16"/>
          <w:szCs w:val="16"/>
        </w:rPr>
        <w:t>данного  Договора</w:t>
      </w:r>
      <w:proofErr w:type="gramEnd"/>
      <w:r>
        <w:rPr>
          <w:rFonts w:ascii="Arial" w:hAnsi="Arial"/>
          <w:sz w:val="16"/>
          <w:szCs w:val="16"/>
        </w:rPr>
        <w:t xml:space="preserve"> проведены </w:t>
      </w:r>
      <w:proofErr w:type="gramStart"/>
      <w:r>
        <w:rPr>
          <w:rFonts w:ascii="Arial" w:hAnsi="Arial"/>
          <w:sz w:val="16"/>
          <w:szCs w:val="16"/>
        </w:rPr>
        <w:t>следующие  платные</w:t>
      </w:r>
      <w:proofErr w:type="gramEnd"/>
      <w:r>
        <w:rPr>
          <w:rFonts w:ascii="Arial" w:hAnsi="Arial"/>
          <w:sz w:val="16"/>
          <w:szCs w:val="16"/>
        </w:rPr>
        <w:t xml:space="preserve"> медицинские услуги:</w:t>
      </w:r>
    </w:p>
    <w:p w14:paraId="0BA0F31A" w14:textId="77777777" w:rsidR="00D516A3" w:rsidRDefault="00D516A3">
      <w:pPr>
        <w:pStyle w:val="Standard"/>
        <w:jc w:val="both"/>
        <w:rPr>
          <w:rFonts w:ascii="Arial" w:hAnsi="Arial"/>
          <w:sz w:val="16"/>
          <w:szCs w:val="16"/>
        </w:rPr>
      </w:pPr>
    </w:p>
    <w:tbl>
      <w:tblPr>
        <w:tblW w:w="10350" w:type="dxa"/>
        <w:tblInd w:w="2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6697"/>
        <w:gridCol w:w="1232"/>
        <w:gridCol w:w="1870"/>
      </w:tblGrid>
      <w:tr w:rsidR="00D516A3" w14:paraId="69E8BAE7" w14:textId="77777777">
        <w:tblPrEx>
          <w:tblCellMar>
            <w:top w:w="0" w:type="dxa"/>
            <w:bottom w:w="0" w:type="dxa"/>
          </w:tblCellMar>
        </w:tblPrEx>
        <w:tc>
          <w:tcPr>
            <w:tcW w:w="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89AEADD" w14:textId="77777777" w:rsidR="00D516A3" w:rsidRDefault="00000000">
            <w:pPr>
              <w:pStyle w:val="Standard"/>
              <w:jc w:val="center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№</w:t>
            </w:r>
          </w:p>
          <w:p w14:paraId="2A30DF87" w14:textId="77777777" w:rsidR="00D516A3" w:rsidRDefault="00000000">
            <w:pPr>
              <w:pStyle w:val="Standard"/>
              <w:jc w:val="center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п/п</w:t>
            </w:r>
          </w:p>
        </w:tc>
        <w:tc>
          <w:tcPr>
            <w:tcW w:w="6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FFBFD35" w14:textId="77777777" w:rsidR="00D516A3" w:rsidRDefault="00000000">
            <w:pPr>
              <w:pStyle w:val="Standard"/>
              <w:jc w:val="center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Наименование оказанной медицинской услуги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12DB8D0" w14:textId="77777777" w:rsidR="00D516A3" w:rsidRDefault="00000000">
            <w:pPr>
              <w:pStyle w:val="Standard"/>
              <w:jc w:val="center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Кол-во услуг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217E63F" w14:textId="77777777" w:rsidR="00D516A3" w:rsidRDefault="00000000">
            <w:pPr>
              <w:pStyle w:val="Standard"/>
              <w:jc w:val="center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Стоимость, руб.</w:t>
            </w:r>
          </w:p>
        </w:tc>
      </w:tr>
    </w:tbl>
    <w:p w14:paraId="20571CB8" w14:textId="77777777" w:rsidR="00000000" w:rsidRDefault="00000000">
      <w:pPr>
        <w:rPr>
          <w:vanish/>
        </w:rPr>
      </w:pPr>
    </w:p>
    <w:tbl>
      <w:tblPr>
        <w:tblW w:w="10335" w:type="dxa"/>
        <w:tblInd w:w="2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6719"/>
        <w:gridCol w:w="1230"/>
        <w:gridCol w:w="1890"/>
      </w:tblGrid>
      <w:tr w:rsidR="00D516A3" w14:paraId="1CE8DB38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8F57F6F" w14:textId="77777777" w:rsidR="00D516A3" w:rsidRDefault="00000000">
            <w:pPr>
              <w:pStyle w:val="Standard"/>
              <w:keepNext/>
              <w:tabs>
                <w:tab w:val="left" w:pos="408"/>
                <w:tab w:val="left" w:pos="988"/>
                <w:tab w:val="left" w:pos="9493"/>
              </w:tabs>
              <w:ind w:left="-5"/>
              <w:jc w:val="both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  <w:sz w:val="16"/>
                <w:szCs w:val="16"/>
                <w:lang w:val="en-US"/>
              </w:rPr>
              <w:t>1</w:t>
            </w:r>
          </w:p>
        </w:tc>
        <w:tc>
          <w:tcPr>
            <w:tcW w:w="6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D268ED5" w14:textId="77777777" w:rsidR="00D516A3" w:rsidRDefault="00D516A3">
            <w:pPr>
              <w:pStyle w:val="Standard"/>
              <w:keepNext/>
              <w:tabs>
                <w:tab w:val="left" w:pos="408"/>
                <w:tab w:val="left" w:pos="988"/>
                <w:tab w:val="left" w:pos="9493"/>
              </w:tabs>
              <w:ind w:left="-5"/>
              <w:jc w:val="both"/>
              <w:rPr>
                <w:rFonts w:ascii="Arial" w:hAnsi="Arial"/>
                <w:i/>
                <w:iCs/>
              </w:rPr>
            </w:pP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B423C20" w14:textId="77777777" w:rsidR="00D516A3" w:rsidRDefault="00D516A3">
            <w:pPr>
              <w:pStyle w:val="Standard"/>
              <w:keepNext/>
              <w:tabs>
                <w:tab w:val="left" w:pos="413"/>
                <w:tab w:val="left" w:pos="993"/>
                <w:tab w:val="left" w:pos="9498"/>
              </w:tabs>
              <w:jc w:val="center"/>
              <w:rPr>
                <w:rFonts w:ascii="Arial" w:hAnsi="Arial"/>
                <w:i/>
                <w:iCs/>
              </w:rPr>
            </w:pP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7095AAF" w14:textId="77777777" w:rsidR="00D516A3" w:rsidRDefault="00D516A3">
            <w:pPr>
              <w:pStyle w:val="Standard"/>
              <w:keepNext/>
              <w:tabs>
                <w:tab w:val="left" w:pos="413"/>
                <w:tab w:val="left" w:pos="993"/>
                <w:tab w:val="left" w:pos="9498"/>
              </w:tabs>
              <w:jc w:val="center"/>
              <w:rPr>
                <w:rFonts w:ascii="Arial" w:hAnsi="Arial"/>
                <w:i/>
                <w:iCs/>
              </w:rPr>
            </w:pPr>
          </w:p>
        </w:tc>
      </w:tr>
    </w:tbl>
    <w:p w14:paraId="2C2EBF8C" w14:textId="77777777" w:rsidR="00000000" w:rsidRDefault="00000000">
      <w:pPr>
        <w:rPr>
          <w:vanish/>
        </w:rPr>
      </w:pPr>
    </w:p>
    <w:tbl>
      <w:tblPr>
        <w:tblW w:w="10335" w:type="dxa"/>
        <w:tblInd w:w="2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6719"/>
        <w:gridCol w:w="1230"/>
        <w:gridCol w:w="1890"/>
      </w:tblGrid>
      <w:tr w:rsidR="00D516A3" w14:paraId="0F9CDC8C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8772D49" w14:textId="77777777" w:rsidR="00D516A3" w:rsidRDefault="00000000">
            <w:pPr>
              <w:pStyle w:val="Standard"/>
              <w:keepNext/>
              <w:tabs>
                <w:tab w:val="left" w:pos="408"/>
                <w:tab w:val="left" w:pos="988"/>
                <w:tab w:val="left" w:pos="9493"/>
              </w:tabs>
              <w:ind w:left="-5"/>
              <w:jc w:val="both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  <w:sz w:val="16"/>
                <w:szCs w:val="16"/>
                <w:lang w:val="en-US"/>
              </w:rPr>
              <w:t>2</w:t>
            </w:r>
          </w:p>
        </w:tc>
        <w:tc>
          <w:tcPr>
            <w:tcW w:w="6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F1111AD" w14:textId="77777777" w:rsidR="00D516A3" w:rsidRDefault="00D516A3">
            <w:pPr>
              <w:pStyle w:val="Standard"/>
              <w:keepNext/>
              <w:tabs>
                <w:tab w:val="left" w:pos="408"/>
                <w:tab w:val="left" w:pos="988"/>
                <w:tab w:val="left" w:pos="9493"/>
              </w:tabs>
              <w:ind w:left="-5"/>
              <w:jc w:val="both"/>
              <w:rPr>
                <w:rFonts w:ascii="Arial" w:hAnsi="Arial"/>
                <w:i/>
                <w:iCs/>
              </w:rPr>
            </w:pP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CDFF09D" w14:textId="77777777" w:rsidR="00D516A3" w:rsidRDefault="00D516A3">
            <w:pPr>
              <w:pStyle w:val="Standard"/>
              <w:keepNext/>
              <w:tabs>
                <w:tab w:val="left" w:pos="413"/>
                <w:tab w:val="left" w:pos="993"/>
                <w:tab w:val="left" w:pos="9498"/>
              </w:tabs>
              <w:jc w:val="center"/>
              <w:rPr>
                <w:rFonts w:ascii="Arial" w:hAnsi="Arial"/>
                <w:i/>
                <w:iCs/>
              </w:rPr>
            </w:pP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61E9DE9" w14:textId="77777777" w:rsidR="00D516A3" w:rsidRDefault="00D516A3">
            <w:pPr>
              <w:pStyle w:val="Standard"/>
              <w:keepNext/>
              <w:tabs>
                <w:tab w:val="left" w:pos="413"/>
                <w:tab w:val="left" w:pos="993"/>
                <w:tab w:val="left" w:pos="9498"/>
              </w:tabs>
              <w:jc w:val="center"/>
              <w:rPr>
                <w:rFonts w:ascii="Arial" w:hAnsi="Arial"/>
                <w:i/>
                <w:iCs/>
              </w:rPr>
            </w:pPr>
          </w:p>
        </w:tc>
      </w:tr>
    </w:tbl>
    <w:p w14:paraId="0FC5A5BA" w14:textId="77777777" w:rsidR="00000000" w:rsidRDefault="00000000">
      <w:pPr>
        <w:rPr>
          <w:vanish/>
        </w:rPr>
      </w:pPr>
    </w:p>
    <w:tbl>
      <w:tblPr>
        <w:tblW w:w="10320" w:type="dxa"/>
        <w:tblInd w:w="2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6719"/>
        <w:gridCol w:w="1230"/>
        <w:gridCol w:w="1875"/>
      </w:tblGrid>
      <w:tr w:rsidR="00D516A3" w14:paraId="4DCEB866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C739342" w14:textId="77777777" w:rsidR="00D516A3" w:rsidRDefault="00D516A3">
            <w:pPr>
              <w:pStyle w:val="Standard"/>
              <w:keepNext/>
              <w:tabs>
                <w:tab w:val="left" w:pos="408"/>
                <w:tab w:val="left" w:pos="988"/>
                <w:tab w:val="left" w:pos="9493"/>
              </w:tabs>
              <w:ind w:left="-5"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6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8E517C7" w14:textId="77777777" w:rsidR="00D516A3" w:rsidRDefault="00000000">
            <w:pPr>
              <w:pStyle w:val="Standard"/>
              <w:keepNext/>
              <w:tabs>
                <w:tab w:val="left" w:pos="408"/>
                <w:tab w:val="left" w:pos="988"/>
                <w:tab w:val="left" w:pos="9493"/>
              </w:tabs>
              <w:ind w:left="-5"/>
              <w:rPr>
                <w:rFonts w:ascii="Arial" w:hAnsi="Arial"/>
                <w:i/>
                <w:i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/>
                <w:i/>
                <w:iCs/>
                <w:sz w:val="16"/>
                <w:szCs w:val="16"/>
                <w:lang w:val="en-US"/>
              </w:rPr>
              <w:t>итого</w:t>
            </w:r>
            <w:proofErr w:type="spellEnd"/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7CE0E1A" w14:textId="77777777" w:rsidR="00D516A3" w:rsidRDefault="00D516A3">
            <w:pPr>
              <w:pStyle w:val="Standard"/>
              <w:keepNext/>
              <w:tabs>
                <w:tab w:val="left" w:pos="413"/>
                <w:tab w:val="left" w:pos="993"/>
                <w:tab w:val="left" w:pos="9498"/>
              </w:tabs>
              <w:jc w:val="center"/>
              <w:rPr>
                <w:rFonts w:ascii="Arial" w:hAnsi="Arial"/>
                <w:i/>
                <w:iCs/>
                <w:sz w:val="16"/>
                <w:szCs w:val="16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6FFC8FE" w14:textId="77777777" w:rsidR="00D516A3" w:rsidRDefault="00D516A3">
            <w:pPr>
              <w:pStyle w:val="Standard"/>
              <w:keepNext/>
              <w:tabs>
                <w:tab w:val="left" w:pos="413"/>
                <w:tab w:val="left" w:pos="993"/>
                <w:tab w:val="left" w:pos="9498"/>
              </w:tabs>
              <w:jc w:val="center"/>
              <w:rPr>
                <w:rFonts w:ascii="Arial" w:hAnsi="Arial"/>
                <w:i/>
                <w:iCs/>
              </w:rPr>
            </w:pPr>
          </w:p>
        </w:tc>
      </w:tr>
    </w:tbl>
    <w:p w14:paraId="0E851246" w14:textId="77777777" w:rsidR="00D516A3" w:rsidRDefault="00000000">
      <w:pPr>
        <w:pStyle w:val="Standard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3. Порядок разрешения споров</w:t>
      </w:r>
    </w:p>
    <w:p w14:paraId="221ACC84" w14:textId="77777777" w:rsidR="00D516A3" w:rsidRDefault="00000000">
      <w:pPr>
        <w:pStyle w:val="Standard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3.1.  Все спорные ситуации, связанные с исполнением условий настоящего Договора любой из сторон, разрешаются в претензионном (досудебном) порядке – путем переговоров, обмена корреспонденцией. Срок ответа стороной на претензию составляет 10 (десять) рабочих дней с момента ее получения.</w:t>
      </w:r>
    </w:p>
    <w:p w14:paraId="7924A98F" w14:textId="77777777" w:rsidR="00D516A3" w:rsidRDefault="00000000">
      <w:pPr>
        <w:pStyle w:val="Standard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3.2. В случае если в течение 30 (тридцати) календарных дней с момента возникновения спорной ситуации стороны не смогут прийти к взаимоприемлемому, удовлетворяющему обе стороны решению, то спор предается на рассмотрение в суд по месту исполнения условий настоящего Договора в порядке, предусмотренным действующем процессуальном законодательством Российской Федерации.</w:t>
      </w:r>
    </w:p>
    <w:p w14:paraId="0E89C957" w14:textId="77777777" w:rsidR="00D516A3" w:rsidRDefault="00000000">
      <w:pPr>
        <w:pStyle w:val="Standard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4. Ответственность сторон. Основания освобождения от ответственности</w:t>
      </w:r>
    </w:p>
    <w:p w14:paraId="56FDC1C8" w14:textId="77777777" w:rsidR="00D516A3" w:rsidRDefault="00000000">
      <w:pPr>
        <w:pStyle w:val="a7"/>
        <w:shd w:val="clear" w:color="auto" w:fill="FFFFFF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4.1. Стороны несут ответственность в соответствии с действующим законодательством Российской Федерации.</w:t>
      </w:r>
    </w:p>
    <w:p w14:paraId="5FFFF1D1" w14:textId="77777777" w:rsidR="00D516A3" w:rsidRDefault="00000000">
      <w:pPr>
        <w:pStyle w:val="a7"/>
        <w:shd w:val="clear" w:color="auto" w:fill="FFFFFF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4.</w:t>
      </w:r>
      <w:proofErr w:type="gramStart"/>
      <w:r>
        <w:rPr>
          <w:rFonts w:ascii="Arial" w:hAnsi="Arial"/>
          <w:sz w:val="16"/>
          <w:szCs w:val="16"/>
        </w:rPr>
        <w:t>2.Исполнитель</w:t>
      </w:r>
      <w:proofErr w:type="gramEnd"/>
      <w:r>
        <w:rPr>
          <w:rFonts w:ascii="Arial" w:hAnsi="Arial"/>
          <w:sz w:val="16"/>
          <w:szCs w:val="16"/>
        </w:rPr>
        <w:t xml:space="preserve"> обязан вернуть Клиенту стоимость не предоставленных по </w:t>
      </w:r>
      <w:proofErr w:type="gramStart"/>
      <w:r>
        <w:rPr>
          <w:rFonts w:ascii="Arial" w:hAnsi="Arial"/>
          <w:sz w:val="16"/>
          <w:szCs w:val="16"/>
        </w:rPr>
        <w:t>вине  Исполнителя</w:t>
      </w:r>
      <w:proofErr w:type="gramEnd"/>
      <w:r>
        <w:rPr>
          <w:rFonts w:ascii="Arial" w:hAnsi="Arial"/>
          <w:sz w:val="16"/>
          <w:szCs w:val="16"/>
        </w:rPr>
        <w:t xml:space="preserve"> Услуг, либо предоставить Клиенту услуги, сопоставимые по стоимости по договоренности Сторон.</w:t>
      </w:r>
    </w:p>
    <w:p w14:paraId="78ECC8CC" w14:textId="77777777" w:rsidR="00D516A3" w:rsidRDefault="00000000">
      <w:pPr>
        <w:pStyle w:val="a7"/>
        <w:shd w:val="clear" w:color="auto" w:fill="FFFFFF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4.</w:t>
      </w:r>
      <w:proofErr w:type="gramStart"/>
      <w:r>
        <w:rPr>
          <w:rFonts w:ascii="Arial" w:hAnsi="Arial"/>
          <w:sz w:val="16"/>
          <w:szCs w:val="16"/>
        </w:rPr>
        <w:t>3.Исполнитель</w:t>
      </w:r>
      <w:proofErr w:type="gramEnd"/>
      <w:r>
        <w:rPr>
          <w:rFonts w:ascii="Arial" w:hAnsi="Arial"/>
          <w:sz w:val="16"/>
          <w:szCs w:val="16"/>
        </w:rPr>
        <w:t xml:space="preserve"> не несет ответственности за ненадлежащее качество оказанных Услуг, если это вызвано неисполнением Клиентом требований Исполнителя.</w:t>
      </w:r>
    </w:p>
    <w:p w14:paraId="2EE02D33" w14:textId="77777777" w:rsidR="00D516A3" w:rsidRDefault="00000000">
      <w:pPr>
        <w:pStyle w:val="Standard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5. Срок действия настоящего Договора</w:t>
      </w:r>
    </w:p>
    <w:p w14:paraId="6932D75D" w14:textId="77777777" w:rsidR="00D516A3" w:rsidRDefault="00000000">
      <w:pPr>
        <w:pStyle w:val="Standard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5.</w:t>
      </w:r>
      <w:proofErr w:type="gramStart"/>
      <w:r>
        <w:rPr>
          <w:rFonts w:ascii="Arial" w:hAnsi="Arial"/>
          <w:sz w:val="16"/>
          <w:szCs w:val="16"/>
        </w:rPr>
        <w:t>1.Настоящий</w:t>
      </w:r>
      <w:proofErr w:type="gramEnd"/>
      <w:r>
        <w:rPr>
          <w:rFonts w:ascii="Arial" w:hAnsi="Arial"/>
          <w:sz w:val="16"/>
          <w:szCs w:val="16"/>
        </w:rPr>
        <w:t xml:space="preserve"> Договор вступает в силу с момента его подписания и действует в течение периода выбранного Клиентом Курса санаторно-курортного лечения до момента его окончания, а в части </w:t>
      </w:r>
      <w:proofErr w:type="gramStart"/>
      <w:r>
        <w:rPr>
          <w:rFonts w:ascii="Arial" w:hAnsi="Arial"/>
          <w:sz w:val="16"/>
          <w:szCs w:val="16"/>
        </w:rPr>
        <w:t>исполнения  взаиморасчетов</w:t>
      </w:r>
      <w:proofErr w:type="gramEnd"/>
      <w:r>
        <w:rPr>
          <w:rFonts w:ascii="Arial" w:hAnsi="Arial"/>
          <w:sz w:val="16"/>
          <w:szCs w:val="16"/>
        </w:rPr>
        <w:t xml:space="preserve"> – до полного исполнения финансовых обязательств.</w:t>
      </w:r>
    </w:p>
    <w:p w14:paraId="5E7D02D2" w14:textId="77777777" w:rsidR="00D516A3" w:rsidRDefault="00000000">
      <w:pPr>
        <w:pStyle w:val="Standard"/>
        <w:jc w:val="both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6. Адреса и реквизиты Исполнителя:</w:t>
      </w:r>
    </w:p>
    <w:tbl>
      <w:tblPr>
        <w:tblW w:w="1087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6"/>
        <w:gridCol w:w="6008"/>
      </w:tblGrid>
      <w:tr w:rsidR="00D516A3" w14:paraId="623CF470" w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866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20BAD" w14:textId="77777777" w:rsidR="00D516A3" w:rsidRDefault="00000000">
            <w:pPr>
              <w:pStyle w:val="Standard"/>
              <w:jc w:val="both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Клиент:</w:t>
            </w:r>
          </w:p>
        </w:tc>
        <w:tc>
          <w:tcPr>
            <w:tcW w:w="6008" w:type="dxa"/>
            <w:tcBorders>
              <w:lef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6E071" w14:textId="77777777" w:rsidR="00D516A3" w:rsidRDefault="00000000">
            <w:pPr>
              <w:pStyle w:val="Standard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Исполнитель:</w:t>
            </w:r>
          </w:p>
        </w:tc>
      </w:tr>
      <w:tr w:rsidR="00D516A3" w14:paraId="103A93F5" w14:textId="77777777">
        <w:tblPrEx>
          <w:tblCellMar>
            <w:top w:w="0" w:type="dxa"/>
            <w:bottom w:w="0" w:type="dxa"/>
          </w:tblCellMar>
        </w:tblPrEx>
        <w:tc>
          <w:tcPr>
            <w:tcW w:w="4866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A5F07" w14:textId="77777777" w:rsidR="00D516A3" w:rsidRDefault="00000000">
            <w:pPr>
              <w:pStyle w:val="Standard"/>
              <w:spacing w:line="29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Ф.И.О:  </w:t>
            </w:r>
          </w:p>
          <w:p w14:paraId="0C9C706E" w14:textId="77777777" w:rsidR="00D516A3" w:rsidRDefault="00000000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жительства:</w:t>
            </w:r>
          </w:p>
          <w:p w14:paraId="6891DA1D" w14:textId="77777777" w:rsidR="00D516A3" w:rsidRDefault="00D516A3">
            <w:pPr>
              <w:pStyle w:val="Standard"/>
              <w:rPr>
                <w:sz w:val="16"/>
                <w:szCs w:val="16"/>
              </w:rPr>
            </w:pPr>
          </w:p>
          <w:p w14:paraId="3E69868B" w14:textId="77777777" w:rsidR="00D516A3" w:rsidRDefault="00000000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Паспорт: серия №</w:t>
            </w:r>
          </w:p>
          <w:p w14:paraId="715B4D92" w14:textId="77777777" w:rsidR="00D516A3" w:rsidRDefault="00000000">
            <w:pPr>
              <w:pStyle w:val="Standard"/>
              <w:rPr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Выдан:</w:t>
            </w:r>
          </w:p>
        </w:tc>
        <w:tc>
          <w:tcPr>
            <w:tcW w:w="6008" w:type="dxa"/>
            <w:tcBorders>
              <w:lef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BDA64" w14:textId="77777777" w:rsidR="00D516A3" w:rsidRDefault="00000000">
            <w:pPr>
              <w:pStyle w:val="Standard"/>
              <w:spacing w:before="58"/>
              <w:jc w:val="both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ООО «Санаторий «Северное Сияние»</w:t>
            </w:r>
          </w:p>
          <w:p w14:paraId="7FB60E02" w14:textId="77777777" w:rsidR="00D516A3" w:rsidRDefault="00000000">
            <w:pPr>
              <w:pStyle w:val="Standard"/>
              <w:spacing w:before="5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ОГРН 1149102039998, ИНН/КПП 9107000828/910701001</w:t>
            </w:r>
          </w:p>
          <w:p w14:paraId="06446136" w14:textId="77777777" w:rsidR="00D516A3" w:rsidRDefault="00000000">
            <w:pPr>
              <w:pStyle w:val="Standard"/>
              <w:spacing w:before="5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Банк получателя: Российский Национальный Коммерческий Банк (ПАО)</w:t>
            </w:r>
          </w:p>
          <w:p w14:paraId="0851F91C" w14:textId="77777777" w:rsidR="00D516A3" w:rsidRDefault="00000000">
            <w:pPr>
              <w:pStyle w:val="Standard"/>
              <w:spacing w:before="5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р/</w:t>
            </w:r>
            <w:proofErr w:type="gramStart"/>
            <w:r>
              <w:rPr>
                <w:sz w:val="16"/>
                <w:szCs w:val="16"/>
              </w:rPr>
              <w:t>с  40702810642610000183</w:t>
            </w:r>
            <w:proofErr w:type="gramEnd"/>
          </w:p>
          <w:p w14:paraId="4BCE6C41" w14:textId="77777777" w:rsidR="00D516A3" w:rsidRDefault="00000000">
            <w:pPr>
              <w:pStyle w:val="Standard"/>
              <w:spacing w:before="5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к/с: 30101810400000000607</w:t>
            </w:r>
          </w:p>
          <w:p w14:paraId="491BE596" w14:textId="77777777" w:rsidR="00D516A3" w:rsidRDefault="00000000">
            <w:pPr>
              <w:pStyle w:val="Standard"/>
              <w:spacing w:before="5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БИК: 043510607</w:t>
            </w:r>
          </w:p>
          <w:p w14:paraId="4E437B84" w14:textId="77777777" w:rsidR="00D516A3" w:rsidRDefault="00000000">
            <w:pPr>
              <w:pStyle w:val="Standard"/>
              <w:spacing w:before="5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296500, Р. Крым, </w:t>
            </w:r>
            <w:proofErr w:type="spellStart"/>
            <w:r>
              <w:rPr>
                <w:sz w:val="16"/>
                <w:szCs w:val="16"/>
              </w:rPr>
              <w:t>г.Саки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ул.Морска</w:t>
            </w:r>
            <w:r>
              <w:rPr>
                <w:b/>
                <w:sz w:val="16"/>
                <w:szCs w:val="16"/>
              </w:rPr>
              <w:t>я</w:t>
            </w:r>
            <w:proofErr w:type="spellEnd"/>
            <w:r>
              <w:rPr>
                <w:sz w:val="16"/>
                <w:szCs w:val="16"/>
              </w:rPr>
              <w:t xml:space="preserve"> 12</w:t>
            </w:r>
          </w:p>
          <w:p w14:paraId="0DE6507F" w14:textId="77777777" w:rsidR="00D516A3" w:rsidRDefault="00000000">
            <w:pPr>
              <w:pStyle w:val="Standard"/>
              <w:spacing w:before="5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тел./факс (36563) 2-89-89</w:t>
            </w:r>
          </w:p>
          <w:p w14:paraId="57AACDEF" w14:textId="77777777" w:rsidR="00D516A3" w:rsidRDefault="00000000">
            <w:pPr>
              <w:pStyle w:val="Standard"/>
              <w:spacing w:before="58"/>
              <w:jc w:val="both"/>
            </w:pPr>
            <w:hyperlink r:id="rId7" w:history="1">
              <w:r>
                <w:rPr>
                  <w:sz w:val="16"/>
                  <w:szCs w:val="16"/>
                </w:rPr>
                <w:t>www.s</w:t>
              </w:r>
            </w:hyperlink>
            <w:hyperlink r:id="rId8" w:history="1">
              <w:r>
                <w:rPr>
                  <w:sz w:val="16"/>
                  <w:szCs w:val="16"/>
                  <w:lang w:val="en-US"/>
                </w:rPr>
                <w:t>anatoriykrym</w:t>
              </w:r>
            </w:hyperlink>
            <w:hyperlink r:id="rId9" w:history="1">
              <w:r>
                <w:rPr>
                  <w:sz w:val="16"/>
                  <w:szCs w:val="16"/>
                </w:rPr>
                <w:t>.ru</w:t>
              </w:r>
            </w:hyperlink>
            <w:r>
              <w:rPr>
                <w:sz w:val="16"/>
                <w:szCs w:val="16"/>
              </w:rPr>
              <w:t xml:space="preserve">   </w:t>
            </w:r>
            <w:hyperlink r:id="rId10" w:history="1">
              <w:r>
                <w:rPr>
                  <w:rStyle w:val="Internetlink"/>
                  <w:sz w:val="16"/>
                  <w:szCs w:val="16"/>
                </w:rPr>
                <w:t>ss.zakaz@mail.ru</w:t>
              </w:r>
            </w:hyperlink>
          </w:p>
          <w:p w14:paraId="4EAB33B3" w14:textId="77777777" w:rsidR="00D516A3" w:rsidRDefault="00000000">
            <w:pPr>
              <w:pStyle w:val="Standard"/>
              <w:spacing w:before="58"/>
              <w:jc w:val="both"/>
              <w:rPr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лицензия № ЛО-</w:t>
            </w:r>
            <w:r w:rsidRPr="003F38E8">
              <w:rPr>
                <w:rFonts w:ascii="Arial" w:eastAsia="Consolas" w:hAnsi="Arial" w:cs="Consolas"/>
                <w:color w:val="000000"/>
                <w:sz w:val="16"/>
                <w:szCs w:val="16"/>
              </w:rPr>
              <w:t>82-01-000430 от 10.07.2017</w:t>
            </w:r>
          </w:p>
          <w:p w14:paraId="18EB26C2" w14:textId="77777777" w:rsidR="00D516A3" w:rsidRDefault="00000000">
            <w:pPr>
              <w:pStyle w:val="Standard"/>
              <w:spacing w:before="58" w:line="245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Генеральный </w:t>
            </w:r>
            <w:proofErr w:type="gramStart"/>
            <w:r>
              <w:rPr>
                <w:sz w:val="16"/>
                <w:szCs w:val="16"/>
              </w:rPr>
              <w:t xml:space="preserve">директор  </w:t>
            </w:r>
            <w:r>
              <w:rPr>
                <w:rFonts w:cs="Arial"/>
                <w:b/>
                <w:bCs/>
                <w:sz w:val="16"/>
                <w:szCs w:val="16"/>
              </w:rPr>
              <w:t>_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</w:rPr>
              <w:t>__________________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</w:rPr>
              <w:t xml:space="preserve">_ 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К</w:t>
            </w:r>
            <w:bookmarkStart w:id="0" w:name="_GoBack"/>
            <w:bookmarkEnd w:id="0"/>
            <w:r>
              <w:rPr>
                <w:rFonts w:cs="Arial"/>
                <w:b/>
                <w:bCs/>
                <w:sz w:val="16"/>
                <w:szCs w:val="16"/>
              </w:rPr>
              <w:t>ирейшин</w:t>
            </w:r>
            <w:proofErr w:type="spellEnd"/>
            <w:proofErr w:type="gramEnd"/>
            <w:r>
              <w:rPr>
                <w:rFonts w:cs="Arial"/>
                <w:b/>
                <w:bCs/>
                <w:sz w:val="16"/>
                <w:szCs w:val="16"/>
              </w:rPr>
              <w:t xml:space="preserve"> О.А.</w:t>
            </w:r>
          </w:p>
        </w:tc>
      </w:tr>
    </w:tbl>
    <w:p w14:paraId="324AC950" w14:textId="77777777" w:rsidR="00D516A3" w:rsidRDefault="00D516A3">
      <w:pPr>
        <w:pStyle w:val="Standard"/>
        <w:keepNext/>
        <w:tabs>
          <w:tab w:val="left" w:pos="413"/>
          <w:tab w:val="left" w:pos="993"/>
          <w:tab w:val="left" w:pos="9498"/>
        </w:tabs>
        <w:jc w:val="both"/>
        <w:rPr>
          <w:rFonts w:ascii="Arial" w:hAnsi="Arial"/>
          <w:sz w:val="16"/>
          <w:szCs w:val="16"/>
        </w:rPr>
      </w:pPr>
    </w:p>
    <w:p w14:paraId="7A19DB73" w14:textId="77777777" w:rsidR="00D516A3" w:rsidRDefault="00D516A3">
      <w:pPr>
        <w:pStyle w:val="Standard"/>
        <w:tabs>
          <w:tab w:val="left" w:pos="413"/>
          <w:tab w:val="left" w:pos="993"/>
          <w:tab w:val="left" w:pos="9498"/>
        </w:tabs>
        <w:jc w:val="both"/>
        <w:rPr>
          <w:rFonts w:ascii="Arial" w:hAnsi="Arial"/>
          <w:sz w:val="16"/>
          <w:szCs w:val="16"/>
        </w:rPr>
      </w:pPr>
    </w:p>
    <w:sectPr w:rsidR="00D516A3">
      <w:pgSz w:w="11906" w:h="16838"/>
      <w:pgMar w:top="284" w:right="340" w:bottom="28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AFD32" w14:textId="77777777" w:rsidR="003B0583" w:rsidRDefault="003B0583">
      <w:r>
        <w:separator/>
      </w:r>
    </w:p>
  </w:endnote>
  <w:endnote w:type="continuationSeparator" w:id="0">
    <w:p w14:paraId="1DE738CA" w14:textId="77777777" w:rsidR="003B0583" w:rsidRDefault="003B0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auto"/>
    <w:pitch w:val="variable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D5647" w14:textId="77777777" w:rsidR="003B0583" w:rsidRDefault="003B0583">
      <w:r>
        <w:rPr>
          <w:color w:val="000000"/>
        </w:rPr>
        <w:separator/>
      </w:r>
    </w:p>
  </w:footnote>
  <w:footnote w:type="continuationSeparator" w:id="0">
    <w:p w14:paraId="72966D15" w14:textId="77777777" w:rsidR="003B0583" w:rsidRDefault="003B0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C22EB"/>
    <w:multiLevelType w:val="multilevel"/>
    <w:tmpl w:val="74BCF2BA"/>
    <w:styleLink w:val="WWNum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  <w:rPr>
        <w:b w:val="0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121849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516A3"/>
    <w:rsid w:val="003B0583"/>
    <w:rsid w:val="003F38E8"/>
    <w:rsid w:val="00D516A3"/>
    <w:rsid w:val="00EF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46BC7"/>
  <w15:docId w15:val="{2B085DBC-B891-4D62-86D8-C7192F9C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No Spacing"/>
    <w:pPr>
      <w:widowControl/>
    </w:pPr>
    <w:rPr>
      <w:rFonts w:eastAsia="Times New Roman" w:cs="Times New Roman"/>
      <w:color w:val="00000A"/>
    </w:rPr>
  </w:style>
  <w:style w:type="paragraph" w:styleId="a6">
    <w:name w:val="List Paragraph"/>
    <w:basedOn w:val="Standard"/>
    <w:pPr>
      <w:ind w:left="720"/>
    </w:pPr>
  </w:style>
  <w:style w:type="paragraph" w:styleId="a7">
    <w:name w:val="Normal (Web)"/>
    <w:basedOn w:val="Standard"/>
    <w:pPr>
      <w:spacing w:before="28" w:after="28"/>
    </w:pPr>
    <w:rPr>
      <w:rFonts w:ascii="Arial Unicode MS" w:eastAsia="Arial Unicode MS" w:hAnsi="Arial Unicode MS"/>
    </w:rPr>
  </w:style>
  <w:style w:type="character" w:customStyle="1" w:styleId="ListLabel23">
    <w:name w:val="ListLabel 23"/>
    <w:rPr>
      <w:b w:val="0"/>
      <w:sz w:val="16"/>
      <w:szCs w:val="16"/>
    </w:rPr>
  </w:style>
  <w:style w:type="character" w:customStyle="1" w:styleId="Internetlink">
    <w:name w:val="Internet link"/>
    <w:rPr>
      <w:color w:val="000080"/>
      <w:u w:val="single"/>
      <w:lang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atoriykrym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natoriykrym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s.zakaz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natoriykry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957</Words>
  <Characters>5459</Characters>
  <Application>Microsoft Office Word</Application>
  <DocSecurity>0</DocSecurity>
  <Lines>45</Lines>
  <Paragraphs>12</Paragraphs>
  <ScaleCrop>false</ScaleCrop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GranD</dc:creator>
  <cp:lastModifiedBy>GranD</cp:lastModifiedBy>
  <cp:revision>2</cp:revision>
  <cp:lastPrinted>2021-03-19T14:06:00Z</cp:lastPrinted>
  <dcterms:created xsi:type="dcterms:W3CDTF">2026-04-09T08:27:00Z</dcterms:created>
  <dcterms:modified xsi:type="dcterms:W3CDTF">2026-04-09T08:27:00Z</dcterms:modified>
</cp:coreProperties>
</file>